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87DBD" w14:textId="77777777" w:rsidR="00D725FB" w:rsidRPr="00D725FB" w:rsidRDefault="00D725FB" w:rsidP="00D725FB">
      <w:r w:rsidRPr="00D725FB">
        <w:rPr>
          <w:b/>
          <w:bCs/>
        </w:rPr>
        <w:t>Managing the Closure of Your Company: A Comprehensive Guide</w:t>
      </w:r>
    </w:p>
    <w:p w14:paraId="2B0CA443" w14:textId="77777777" w:rsidR="00D725FB" w:rsidRPr="00D725FB" w:rsidRDefault="00D725FB" w:rsidP="00D725FB">
      <w:r w:rsidRPr="00D725FB">
        <w:t>Closing a company is a complex process that requires careful planning and execution. Whether due to financial difficulties, market conditions, or strategic changes, managing a company’s closure involves a series of legal, financial, and administrative steps. This guide provides a structured approach to help you navigate the closure process effectively and minimize disruptions.</w:t>
      </w:r>
    </w:p>
    <w:p w14:paraId="1F0667B2" w14:textId="77777777" w:rsidR="00D725FB" w:rsidRPr="00D725FB" w:rsidRDefault="00D725FB" w:rsidP="00D725FB">
      <w:pPr>
        <w:rPr>
          <w:b/>
          <w:bCs/>
        </w:rPr>
      </w:pPr>
      <w:r w:rsidRPr="00D725FB">
        <w:rPr>
          <w:b/>
          <w:bCs/>
        </w:rPr>
        <w:t>1. Understanding the Closure Decision</w:t>
      </w:r>
    </w:p>
    <w:p w14:paraId="53C4EAD5" w14:textId="77777777" w:rsidR="00D725FB" w:rsidRPr="00D725FB" w:rsidRDefault="00D725FB" w:rsidP="00D725FB">
      <w:r w:rsidRPr="00D725FB">
        <w:rPr>
          <w:b/>
          <w:bCs/>
        </w:rPr>
        <w:t>1.1 Evaluate the Reasons</w:t>
      </w:r>
    </w:p>
    <w:p w14:paraId="4471DF0C" w14:textId="77777777" w:rsidR="00D725FB" w:rsidRPr="00D725FB" w:rsidRDefault="00D725FB" w:rsidP="00D725FB">
      <w:r w:rsidRPr="00D725FB">
        <w:t>Before initiating the closure process, assess the reasons behind the decision. Common motivations include:</w:t>
      </w:r>
    </w:p>
    <w:p w14:paraId="5F8697E3" w14:textId="77777777" w:rsidR="00D725FB" w:rsidRPr="00D725FB" w:rsidRDefault="00D725FB" w:rsidP="00D725FB">
      <w:pPr>
        <w:numPr>
          <w:ilvl w:val="0"/>
          <w:numId w:val="1"/>
        </w:numPr>
      </w:pPr>
      <w:r w:rsidRPr="00D725FB">
        <w:rPr>
          <w:b/>
          <w:bCs/>
        </w:rPr>
        <w:t>Financial Difficulties:</w:t>
      </w:r>
      <w:r w:rsidRPr="00D725FB">
        <w:t xml:space="preserve"> Persistent losses or inability to manage debts.</w:t>
      </w:r>
    </w:p>
    <w:p w14:paraId="497DD913" w14:textId="77777777" w:rsidR="00D725FB" w:rsidRPr="00D725FB" w:rsidRDefault="00D725FB" w:rsidP="00D725FB">
      <w:pPr>
        <w:numPr>
          <w:ilvl w:val="0"/>
          <w:numId w:val="1"/>
        </w:numPr>
      </w:pPr>
      <w:r w:rsidRPr="00D725FB">
        <w:rPr>
          <w:b/>
          <w:bCs/>
        </w:rPr>
        <w:t>Market Changes:</w:t>
      </w:r>
      <w:r w:rsidRPr="00D725FB">
        <w:t xml:space="preserve"> Decreased demand, increased competition, or economic downturns.</w:t>
      </w:r>
    </w:p>
    <w:p w14:paraId="7BFD802C" w14:textId="77777777" w:rsidR="00D725FB" w:rsidRPr="00D725FB" w:rsidRDefault="00D725FB" w:rsidP="00D725FB">
      <w:pPr>
        <w:numPr>
          <w:ilvl w:val="0"/>
          <w:numId w:val="1"/>
        </w:numPr>
      </w:pPr>
      <w:r w:rsidRPr="00D725FB">
        <w:rPr>
          <w:b/>
          <w:bCs/>
        </w:rPr>
        <w:t>Strategic Shifts:</w:t>
      </w:r>
      <w:r w:rsidRPr="00D725FB">
        <w:t xml:space="preserve"> Changes in business focus, mergers, or acquisitions.</w:t>
      </w:r>
    </w:p>
    <w:p w14:paraId="472B02C2" w14:textId="77777777" w:rsidR="00D725FB" w:rsidRPr="00D725FB" w:rsidRDefault="00D725FB" w:rsidP="00D725FB">
      <w:pPr>
        <w:numPr>
          <w:ilvl w:val="0"/>
          <w:numId w:val="1"/>
        </w:numPr>
      </w:pPr>
      <w:r w:rsidRPr="00D725FB">
        <w:rPr>
          <w:b/>
          <w:bCs/>
        </w:rPr>
        <w:t>Personal Reasons:</w:t>
      </w:r>
      <w:r w:rsidRPr="00D725FB">
        <w:t xml:space="preserve"> Retirement, health issues, or personal interest.</w:t>
      </w:r>
    </w:p>
    <w:p w14:paraId="5815A02C" w14:textId="77777777" w:rsidR="00D725FB" w:rsidRPr="00D725FB" w:rsidRDefault="00D725FB" w:rsidP="00D725FB">
      <w:r w:rsidRPr="00D725FB">
        <w:t>Understanding the core reasons helps in formulating a clear strategy and communicating the decision to stakeholders effectively.</w:t>
      </w:r>
    </w:p>
    <w:p w14:paraId="50AE8DB4" w14:textId="77777777" w:rsidR="00D725FB" w:rsidRPr="00D725FB" w:rsidRDefault="00D725FB" w:rsidP="00D725FB">
      <w:r w:rsidRPr="00D725FB">
        <w:rPr>
          <w:b/>
          <w:bCs/>
        </w:rPr>
        <w:t>1.2 Explore Alternatives</w:t>
      </w:r>
    </w:p>
    <w:p w14:paraId="537F0470" w14:textId="77777777" w:rsidR="00D725FB" w:rsidRPr="00D725FB" w:rsidRDefault="00D725FB" w:rsidP="00D725FB">
      <w:r w:rsidRPr="00D725FB">
        <w:t>Before proceeding with closure, consider alternative solutions that might address the underlying issues:</w:t>
      </w:r>
    </w:p>
    <w:p w14:paraId="4ADA128E" w14:textId="77777777" w:rsidR="00D725FB" w:rsidRPr="00D725FB" w:rsidRDefault="00D725FB" w:rsidP="00D725FB">
      <w:pPr>
        <w:numPr>
          <w:ilvl w:val="0"/>
          <w:numId w:val="2"/>
        </w:numPr>
      </w:pPr>
      <w:r w:rsidRPr="00D725FB">
        <w:rPr>
          <w:b/>
          <w:bCs/>
        </w:rPr>
        <w:t>Restructuring:</w:t>
      </w:r>
      <w:r w:rsidRPr="00D725FB">
        <w:t xml:space="preserve"> Implement cost-cutting measures, renegotiate debts, or pivot the business model.</w:t>
      </w:r>
    </w:p>
    <w:p w14:paraId="2B06B192" w14:textId="77777777" w:rsidR="00D725FB" w:rsidRPr="00D725FB" w:rsidRDefault="00D725FB" w:rsidP="00D725FB">
      <w:pPr>
        <w:numPr>
          <w:ilvl w:val="0"/>
          <w:numId w:val="2"/>
        </w:numPr>
      </w:pPr>
      <w:r w:rsidRPr="00D725FB">
        <w:rPr>
          <w:b/>
          <w:bCs/>
        </w:rPr>
        <w:t>Sale or Merger:</w:t>
      </w:r>
      <w:r w:rsidRPr="00D725FB">
        <w:t xml:space="preserve"> Explore selling the business or merging with another company to preserve value and provide a more </w:t>
      </w:r>
      <w:proofErr w:type="spellStart"/>
      <w:r w:rsidRPr="00D725FB">
        <w:t>favorable</w:t>
      </w:r>
      <w:proofErr w:type="spellEnd"/>
      <w:r w:rsidRPr="00D725FB">
        <w:t xml:space="preserve"> exit strategy.</w:t>
      </w:r>
    </w:p>
    <w:p w14:paraId="3AD6FBAA" w14:textId="77777777" w:rsidR="00D725FB" w:rsidRPr="00D725FB" w:rsidRDefault="00D725FB" w:rsidP="00D725FB">
      <w:r w:rsidRPr="00D725FB">
        <w:t>Consulting with financial advisors and business consultants can provide insights into whether alternatives could be more beneficial than full closure.</w:t>
      </w:r>
    </w:p>
    <w:p w14:paraId="6481897D" w14:textId="77777777" w:rsidR="00D725FB" w:rsidRPr="00D725FB" w:rsidRDefault="00D725FB" w:rsidP="00D725FB">
      <w:pPr>
        <w:rPr>
          <w:b/>
          <w:bCs/>
        </w:rPr>
      </w:pPr>
      <w:r w:rsidRPr="00D725FB">
        <w:rPr>
          <w:b/>
          <w:bCs/>
        </w:rPr>
        <w:t>2. Legal and Administrative Procedures</w:t>
      </w:r>
    </w:p>
    <w:p w14:paraId="58846D5B" w14:textId="77777777" w:rsidR="00D725FB" w:rsidRPr="00D725FB" w:rsidRDefault="00D725FB" w:rsidP="00D725FB">
      <w:r w:rsidRPr="00D725FB">
        <w:rPr>
          <w:b/>
          <w:bCs/>
        </w:rPr>
        <w:t>2.1 Board Resolution</w:t>
      </w:r>
    </w:p>
    <w:p w14:paraId="6B6419F1" w14:textId="77777777" w:rsidR="00D725FB" w:rsidRPr="00D725FB" w:rsidRDefault="00D725FB" w:rsidP="00D725FB">
      <w:r w:rsidRPr="00D725FB">
        <w:t>The formal process of closing a company begins with a board resolution. The board of directors or partners must pass a resolution to approve the closure. Document this decision in the meeting minutes, as it is required for legal and regulatory filings.</w:t>
      </w:r>
    </w:p>
    <w:p w14:paraId="7A44233D" w14:textId="77777777" w:rsidR="00D725FB" w:rsidRPr="00D725FB" w:rsidRDefault="00D725FB" w:rsidP="00D725FB">
      <w:r w:rsidRPr="00D725FB">
        <w:rPr>
          <w:b/>
          <w:bCs/>
        </w:rPr>
        <w:t>2.2 Notify Regulatory Authorities</w:t>
      </w:r>
    </w:p>
    <w:p w14:paraId="2308E28F" w14:textId="77777777" w:rsidR="00D725FB" w:rsidRPr="00D725FB" w:rsidRDefault="00D725FB" w:rsidP="00D725FB">
      <w:r w:rsidRPr="00D725FB">
        <w:t>Inform the relevant regulatory bodies about the company’s closure. Key notifications include:</w:t>
      </w:r>
    </w:p>
    <w:p w14:paraId="26E8441E" w14:textId="77777777" w:rsidR="00D725FB" w:rsidRPr="00D725FB" w:rsidRDefault="00D725FB" w:rsidP="00D725FB">
      <w:pPr>
        <w:numPr>
          <w:ilvl w:val="0"/>
          <w:numId w:val="3"/>
        </w:numPr>
      </w:pPr>
      <w:r w:rsidRPr="00D725FB">
        <w:rPr>
          <w:b/>
          <w:bCs/>
        </w:rPr>
        <w:t>Registrar of Companies (ROC):</w:t>
      </w:r>
      <w:r w:rsidRPr="00D725FB">
        <w:t xml:space="preserve"> File a special resolution with the ROC to initiate the winding-up process. Submit the board resolution, financial statements, and other required documents.</w:t>
      </w:r>
    </w:p>
    <w:p w14:paraId="378A0745" w14:textId="77777777" w:rsidR="00D725FB" w:rsidRPr="00D725FB" w:rsidRDefault="00D725FB" w:rsidP="00D725FB">
      <w:pPr>
        <w:numPr>
          <w:ilvl w:val="0"/>
          <w:numId w:val="3"/>
        </w:numPr>
      </w:pPr>
      <w:r w:rsidRPr="00D725FB">
        <w:rPr>
          <w:b/>
          <w:bCs/>
        </w:rPr>
        <w:t>Tax Authorities:</w:t>
      </w:r>
      <w:r w:rsidRPr="00D725FB">
        <w:t xml:space="preserve"> Notify the Income Tax Department and obtain a clearance certificate to confirm that all tax liabilities are settled.</w:t>
      </w:r>
    </w:p>
    <w:p w14:paraId="4545A9C6" w14:textId="77777777" w:rsidR="00D725FB" w:rsidRPr="00D725FB" w:rsidRDefault="00D725FB" w:rsidP="00D725FB">
      <w:r w:rsidRPr="00D725FB">
        <w:rPr>
          <w:b/>
          <w:bCs/>
        </w:rPr>
        <w:lastRenderedPageBreak/>
        <w:t>2.3 Appointment of a Liquidator</w:t>
      </w:r>
    </w:p>
    <w:p w14:paraId="1C8EE441" w14:textId="77777777" w:rsidR="00D725FB" w:rsidRPr="00D725FB" w:rsidRDefault="00D725FB" w:rsidP="00D725FB">
      <w:r w:rsidRPr="00D725FB">
        <w:t>If applicable, appoint a liquidator to manage the liquidation process. The liquidator’s responsibilities include selling assets, settling debts, and distributing any remaining funds.</w:t>
      </w:r>
    </w:p>
    <w:p w14:paraId="30D7447E" w14:textId="77777777" w:rsidR="00D725FB" w:rsidRPr="00D725FB" w:rsidRDefault="00D725FB" w:rsidP="00D725FB">
      <w:pPr>
        <w:rPr>
          <w:b/>
          <w:bCs/>
        </w:rPr>
      </w:pPr>
      <w:r w:rsidRPr="00D725FB">
        <w:rPr>
          <w:b/>
          <w:bCs/>
        </w:rPr>
        <w:t>3. Financial Management and Asset Liquidation</w:t>
      </w:r>
    </w:p>
    <w:p w14:paraId="4D6B5610" w14:textId="77777777" w:rsidR="00D725FB" w:rsidRPr="00D725FB" w:rsidRDefault="00D725FB" w:rsidP="00D725FB">
      <w:r w:rsidRPr="00D725FB">
        <w:rPr>
          <w:b/>
          <w:bCs/>
        </w:rPr>
        <w:t>3.1 Financial Assessment</w:t>
      </w:r>
    </w:p>
    <w:p w14:paraId="29D177CF" w14:textId="77777777" w:rsidR="00D725FB" w:rsidRPr="00D725FB" w:rsidRDefault="00D725FB" w:rsidP="00D725FB">
      <w:r w:rsidRPr="00D725FB">
        <w:t>Conduct a comprehensive financial assessment to understand the company’s financial position:</w:t>
      </w:r>
    </w:p>
    <w:p w14:paraId="63EE0B6D" w14:textId="77777777" w:rsidR="00D725FB" w:rsidRPr="00D725FB" w:rsidRDefault="00D725FB" w:rsidP="00D725FB">
      <w:pPr>
        <w:numPr>
          <w:ilvl w:val="0"/>
          <w:numId w:val="4"/>
        </w:numPr>
      </w:pPr>
      <w:r w:rsidRPr="00D725FB">
        <w:rPr>
          <w:b/>
          <w:bCs/>
        </w:rPr>
        <w:t>Asset Valuation:</w:t>
      </w:r>
      <w:r w:rsidRPr="00D725FB">
        <w:t xml:space="preserve"> Evaluate the value of assets such as inventory, equipment, and real estate.</w:t>
      </w:r>
    </w:p>
    <w:p w14:paraId="3E393C86" w14:textId="77777777" w:rsidR="00D725FB" w:rsidRPr="00D725FB" w:rsidRDefault="00D725FB" w:rsidP="00D725FB">
      <w:pPr>
        <w:numPr>
          <w:ilvl w:val="0"/>
          <w:numId w:val="4"/>
        </w:numPr>
      </w:pPr>
      <w:r w:rsidRPr="00D725FB">
        <w:rPr>
          <w:b/>
          <w:bCs/>
        </w:rPr>
        <w:t>Liabilities:</w:t>
      </w:r>
      <w:r w:rsidRPr="00D725FB">
        <w:t xml:space="preserve"> Identify and quantify all outstanding liabilities, including loans, vendor payments, and employee obligations.</w:t>
      </w:r>
    </w:p>
    <w:p w14:paraId="34D3B80C" w14:textId="77777777" w:rsidR="00D725FB" w:rsidRPr="00D725FB" w:rsidRDefault="00D725FB" w:rsidP="00D725FB">
      <w:r w:rsidRPr="00D725FB">
        <w:rPr>
          <w:b/>
          <w:bCs/>
        </w:rPr>
        <w:t>3.2 Liquidation of Assets</w:t>
      </w:r>
    </w:p>
    <w:p w14:paraId="39487642" w14:textId="77777777" w:rsidR="00D725FB" w:rsidRPr="00D725FB" w:rsidRDefault="00D725FB" w:rsidP="00D725FB">
      <w:pPr>
        <w:numPr>
          <w:ilvl w:val="0"/>
          <w:numId w:val="5"/>
        </w:numPr>
      </w:pPr>
      <w:r w:rsidRPr="00D725FB">
        <w:rPr>
          <w:b/>
          <w:bCs/>
        </w:rPr>
        <w:t>Sale of Assets:</w:t>
      </w:r>
      <w:r w:rsidRPr="00D725FB">
        <w:t xml:space="preserve"> Liquidate company assets through auctions, private sales, or other methods. The proceeds will be used to pay off creditors and settle debts.</w:t>
      </w:r>
    </w:p>
    <w:p w14:paraId="2BED89E9" w14:textId="77777777" w:rsidR="00D725FB" w:rsidRPr="00D725FB" w:rsidRDefault="00D725FB" w:rsidP="00D725FB">
      <w:pPr>
        <w:numPr>
          <w:ilvl w:val="0"/>
          <w:numId w:val="5"/>
        </w:numPr>
      </w:pPr>
      <w:r w:rsidRPr="00D725FB">
        <w:rPr>
          <w:b/>
          <w:bCs/>
        </w:rPr>
        <w:t>Debt Settlement:</w:t>
      </w:r>
      <w:r w:rsidRPr="00D725FB">
        <w:t xml:space="preserve"> Prioritize paying off secured creditors and statutory obligations. Ensure that all outstanding debts are settled according to legal priorities.</w:t>
      </w:r>
    </w:p>
    <w:p w14:paraId="52D07181" w14:textId="77777777" w:rsidR="00D725FB" w:rsidRPr="00D725FB" w:rsidRDefault="00D725FB" w:rsidP="00D725FB">
      <w:pPr>
        <w:rPr>
          <w:b/>
          <w:bCs/>
        </w:rPr>
      </w:pPr>
      <w:r w:rsidRPr="00D725FB">
        <w:rPr>
          <w:b/>
          <w:bCs/>
        </w:rPr>
        <w:t>4. Employee and Stakeholder Management</w:t>
      </w:r>
    </w:p>
    <w:p w14:paraId="219F551B" w14:textId="77777777" w:rsidR="00D725FB" w:rsidRPr="00D725FB" w:rsidRDefault="00D725FB" w:rsidP="00D725FB">
      <w:r w:rsidRPr="00D725FB">
        <w:rPr>
          <w:b/>
          <w:bCs/>
        </w:rPr>
        <w:t>4.1 Employee Termination</w:t>
      </w:r>
    </w:p>
    <w:p w14:paraId="7890AE38" w14:textId="77777777" w:rsidR="00D725FB" w:rsidRPr="00D725FB" w:rsidRDefault="00D725FB" w:rsidP="00D725FB">
      <w:r w:rsidRPr="00D725FB">
        <w:t>Managing employee terminations requires careful consideration:</w:t>
      </w:r>
    </w:p>
    <w:p w14:paraId="61788A23" w14:textId="77777777" w:rsidR="00D725FB" w:rsidRPr="00D725FB" w:rsidRDefault="00D725FB" w:rsidP="00D725FB">
      <w:pPr>
        <w:numPr>
          <w:ilvl w:val="0"/>
          <w:numId w:val="6"/>
        </w:numPr>
      </w:pPr>
      <w:r w:rsidRPr="00D725FB">
        <w:rPr>
          <w:b/>
          <w:bCs/>
        </w:rPr>
        <w:t>Communication:</w:t>
      </w:r>
      <w:r w:rsidRPr="00D725FB">
        <w:t xml:space="preserve"> Clearly communicate the closure decision to employees, providing as much notice as possible and offering support during the transition.</w:t>
      </w:r>
    </w:p>
    <w:p w14:paraId="68583ADA" w14:textId="77777777" w:rsidR="00D725FB" w:rsidRPr="00D725FB" w:rsidRDefault="00D725FB" w:rsidP="00D725FB">
      <w:pPr>
        <w:numPr>
          <w:ilvl w:val="0"/>
          <w:numId w:val="6"/>
        </w:numPr>
      </w:pPr>
      <w:r w:rsidRPr="00D725FB">
        <w:rPr>
          <w:b/>
          <w:bCs/>
        </w:rPr>
        <w:t>Severance and Benefits:</w:t>
      </w:r>
      <w:r w:rsidRPr="00D725FB">
        <w:t xml:space="preserve"> Process all termination benefits, such as severance pay, unused leave, and final settlements, in accordance with </w:t>
      </w:r>
      <w:proofErr w:type="spellStart"/>
      <w:r w:rsidRPr="00D725FB">
        <w:t>labor</w:t>
      </w:r>
      <w:proofErr w:type="spellEnd"/>
      <w:r w:rsidRPr="00D725FB">
        <w:t xml:space="preserve"> laws and company policies.</w:t>
      </w:r>
    </w:p>
    <w:p w14:paraId="1BD6AABE" w14:textId="77777777" w:rsidR="00D725FB" w:rsidRPr="00D725FB" w:rsidRDefault="00D725FB" w:rsidP="00D725FB">
      <w:pPr>
        <w:numPr>
          <w:ilvl w:val="0"/>
          <w:numId w:val="6"/>
        </w:numPr>
      </w:pPr>
      <w:r w:rsidRPr="00D725FB">
        <w:rPr>
          <w:b/>
          <w:bCs/>
        </w:rPr>
        <w:t>Employee Provident Fund (EPF) and Gratuity:</w:t>
      </w:r>
      <w:r w:rsidRPr="00D725FB">
        <w:t xml:space="preserve"> Ensure that EPF and gratuity payments are settled as per applicable regulations.</w:t>
      </w:r>
    </w:p>
    <w:p w14:paraId="156103EE" w14:textId="77777777" w:rsidR="00D725FB" w:rsidRPr="00D725FB" w:rsidRDefault="00D725FB" w:rsidP="00D725FB">
      <w:r w:rsidRPr="00D725FB">
        <w:rPr>
          <w:b/>
          <w:bCs/>
        </w:rPr>
        <w:t>4.2 Managing Stakeholder Relationships</w:t>
      </w:r>
    </w:p>
    <w:p w14:paraId="45E0912F" w14:textId="77777777" w:rsidR="00D725FB" w:rsidRPr="00D725FB" w:rsidRDefault="00D725FB" w:rsidP="00D725FB">
      <w:pPr>
        <w:numPr>
          <w:ilvl w:val="0"/>
          <w:numId w:val="7"/>
        </w:numPr>
      </w:pPr>
      <w:r w:rsidRPr="00D725FB">
        <w:rPr>
          <w:b/>
          <w:bCs/>
        </w:rPr>
        <w:t>Creditors and Suppliers:</w:t>
      </w:r>
      <w:r w:rsidRPr="00D725FB">
        <w:t xml:space="preserve"> Notify creditors and suppliers about the closure. Arrange for the settlement of outstanding payments and address any claims or disputes.</w:t>
      </w:r>
    </w:p>
    <w:p w14:paraId="532E9C1A" w14:textId="77777777" w:rsidR="00D725FB" w:rsidRPr="00D725FB" w:rsidRDefault="00D725FB" w:rsidP="00D725FB">
      <w:pPr>
        <w:numPr>
          <w:ilvl w:val="0"/>
          <w:numId w:val="7"/>
        </w:numPr>
      </w:pPr>
      <w:r w:rsidRPr="00D725FB">
        <w:rPr>
          <w:b/>
          <w:bCs/>
        </w:rPr>
        <w:t>Customers:</w:t>
      </w:r>
      <w:r w:rsidRPr="00D725FB">
        <w:t xml:space="preserve"> Inform customers of the closure and provide details on how existing orders and services will be handled. Offer refunds or alternative solutions if necessary.</w:t>
      </w:r>
    </w:p>
    <w:p w14:paraId="3E277E17" w14:textId="77777777" w:rsidR="00D725FB" w:rsidRPr="00D725FB" w:rsidRDefault="00D725FB" w:rsidP="00D725FB">
      <w:pPr>
        <w:rPr>
          <w:b/>
          <w:bCs/>
        </w:rPr>
      </w:pPr>
      <w:r w:rsidRPr="00D725FB">
        <w:rPr>
          <w:b/>
          <w:bCs/>
        </w:rPr>
        <w:t>5. Compliance and Regulatory Requirements</w:t>
      </w:r>
    </w:p>
    <w:p w14:paraId="0C1D20BC" w14:textId="77777777" w:rsidR="00D725FB" w:rsidRPr="00D725FB" w:rsidRDefault="00D725FB" w:rsidP="00D725FB">
      <w:r w:rsidRPr="00D725FB">
        <w:rPr>
          <w:b/>
          <w:bCs/>
        </w:rPr>
        <w:t>5.1 Tax Compliance</w:t>
      </w:r>
    </w:p>
    <w:p w14:paraId="547D80BF" w14:textId="77777777" w:rsidR="00D725FB" w:rsidRPr="00D725FB" w:rsidRDefault="00D725FB" w:rsidP="00D725FB">
      <w:pPr>
        <w:numPr>
          <w:ilvl w:val="0"/>
          <w:numId w:val="8"/>
        </w:numPr>
      </w:pPr>
      <w:r w:rsidRPr="00D725FB">
        <w:rPr>
          <w:b/>
          <w:bCs/>
        </w:rPr>
        <w:t>Obtain Clearance Certificates:</w:t>
      </w:r>
      <w:r w:rsidRPr="00D725FB">
        <w:t xml:space="preserve"> Secure clearance certificates from tax authorities to confirm that all tax liabilities have been settled.</w:t>
      </w:r>
    </w:p>
    <w:p w14:paraId="6DC0FEEB" w14:textId="77777777" w:rsidR="00D725FB" w:rsidRPr="00D725FB" w:rsidRDefault="00D725FB" w:rsidP="00D725FB">
      <w:pPr>
        <w:numPr>
          <w:ilvl w:val="0"/>
          <w:numId w:val="8"/>
        </w:numPr>
      </w:pPr>
      <w:r w:rsidRPr="00D725FB">
        <w:rPr>
          <w:b/>
          <w:bCs/>
        </w:rPr>
        <w:t>File Final Tax Returns:</w:t>
      </w:r>
      <w:r w:rsidRPr="00D725FB">
        <w:t xml:space="preserve"> Submit final tax returns, including documentation to close tax accounts.</w:t>
      </w:r>
    </w:p>
    <w:p w14:paraId="20006DEA" w14:textId="77777777" w:rsidR="00D725FB" w:rsidRPr="00D725FB" w:rsidRDefault="00D725FB" w:rsidP="00D725FB">
      <w:r w:rsidRPr="00D725FB">
        <w:rPr>
          <w:b/>
          <w:bCs/>
        </w:rPr>
        <w:t>5.2 Deregistration and Cancellation of Licenses</w:t>
      </w:r>
    </w:p>
    <w:p w14:paraId="4B857D41" w14:textId="77777777" w:rsidR="00D725FB" w:rsidRPr="00D725FB" w:rsidRDefault="00D725FB" w:rsidP="00D725FB">
      <w:pPr>
        <w:numPr>
          <w:ilvl w:val="0"/>
          <w:numId w:val="9"/>
        </w:numPr>
      </w:pPr>
      <w:r w:rsidRPr="00D725FB">
        <w:rPr>
          <w:b/>
          <w:bCs/>
        </w:rPr>
        <w:t>Business Licenses:</w:t>
      </w:r>
      <w:r w:rsidRPr="00D725FB">
        <w:t xml:space="preserve"> Cancel all business licenses, permits, and registrations held by the company.</w:t>
      </w:r>
    </w:p>
    <w:p w14:paraId="5B22F8E2" w14:textId="77777777" w:rsidR="00D725FB" w:rsidRPr="00D725FB" w:rsidRDefault="00D725FB" w:rsidP="00D725FB">
      <w:pPr>
        <w:numPr>
          <w:ilvl w:val="0"/>
          <w:numId w:val="9"/>
        </w:numPr>
      </w:pPr>
      <w:r w:rsidRPr="00D725FB">
        <w:rPr>
          <w:b/>
          <w:bCs/>
        </w:rPr>
        <w:t>Deregistration:</w:t>
      </w:r>
      <w:r w:rsidRPr="00D725FB">
        <w:t xml:space="preserve"> File for deregistration with the Registrar of Companies or equivalent authority, submitting the necessary forms and documents.</w:t>
      </w:r>
    </w:p>
    <w:p w14:paraId="67B2E0DF" w14:textId="77777777" w:rsidR="00D725FB" w:rsidRPr="00D725FB" w:rsidRDefault="00D725FB" w:rsidP="00D725FB">
      <w:pPr>
        <w:rPr>
          <w:b/>
          <w:bCs/>
        </w:rPr>
      </w:pPr>
      <w:r w:rsidRPr="00D725FB">
        <w:rPr>
          <w:b/>
          <w:bCs/>
        </w:rPr>
        <w:t>6. Finalization and Record-Keeping</w:t>
      </w:r>
    </w:p>
    <w:p w14:paraId="5469C4FE" w14:textId="77777777" w:rsidR="00D725FB" w:rsidRPr="00D725FB" w:rsidRDefault="00D725FB" w:rsidP="00D725FB">
      <w:r w:rsidRPr="00D725FB">
        <w:rPr>
          <w:b/>
          <w:bCs/>
        </w:rPr>
        <w:t>6.1 Final Compliance</w:t>
      </w:r>
    </w:p>
    <w:p w14:paraId="78B73962" w14:textId="77777777" w:rsidR="00D725FB" w:rsidRPr="00D725FB" w:rsidRDefault="00D725FB" w:rsidP="00D725FB">
      <w:r w:rsidRPr="00D725FB">
        <w:t>Ensure that all post-closure compliance requirements are met:</w:t>
      </w:r>
    </w:p>
    <w:p w14:paraId="28216122" w14:textId="77777777" w:rsidR="00D725FB" w:rsidRPr="00D725FB" w:rsidRDefault="00D725FB" w:rsidP="00D725FB">
      <w:pPr>
        <w:numPr>
          <w:ilvl w:val="0"/>
          <w:numId w:val="10"/>
        </w:numPr>
      </w:pPr>
      <w:r w:rsidRPr="00D725FB">
        <w:rPr>
          <w:b/>
          <w:bCs/>
        </w:rPr>
        <w:t>Final Audits:</w:t>
      </w:r>
      <w:r w:rsidRPr="00D725FB">
        <w:t xml:space="preserve"> Conduct any final audits required by law or for internal purposes.</w:t>
      </w:r>
    </w:p>
    <w:p w14:paraId="23982AFF" w14:textId="77777777" w:rsidR="00D725FB" w:rsidRPr="00D725FB" w:rsidRDefault="00D725FB" w:rsidP="00D725FB">
      <w:pPr>
        <w:numPr>
          <w:ilvl w:val="0"/>
          <w:numId w:val="10"/>
        </w:numPr>
      </w:pPr>
      <w:r w:rsidRPr="00D725FB">
        <w:rPr>
          <w:b/>
          <w:bCs/>
        </w:rPr>
        <w:t>Legal Obligations:</w:t>
      </w:r>
      <w:r w:rsidRPr="00D725FB">
        <w:t xml:space="preserve"> Address any remaining legal obligations or claims that may arise after the closure.</w:t>
      </w:r>
    </w:p>
    <w:p w14:paraId="1FB643B8" w14:textId="77777777" w:rsidR="00D725FB" w:rsidRPr="00D725FB" w:rsidRDefault="00D725FB" w:rsidP="00D725FB">
      <w:r w:rsidRPr="00D725FB">
        <w:rPr>
          <w:b/>
          <w:bCs/>
        </w:rPr>
        <w:t>6.2 Maintain Records</w:t>
      </w:r>
    </w:p>
    <w:p w14:paraId="2E509D79" w14:textId="77777777" w:rsidR="00D725FB" w:rsidRPr="00D725FB" w:rsidRDefault="00D725FB" w:rsidP="00D725FB">
      <w:r w:rsidRPr="00D725FB">
        <w:t>Even after closure, retain detailed records of the process:</w:t>
      </w:r>
    </w:p>
    <w:p w14:paraId="65B5E433" w14:textId="77777777" w:rsidR="00D725FB" w:rsidRPr="00D725FB" w:rsidRDefault="00D725FB" w:rsidP="00D725FB">
      <w:pPr>
        <w:numPr>
          <w:ilvl w:val="0"/>
          <w:numId w:val="11"/>
        </w:numPr>
      </w:pPr>
      <w:r w:rsidRPr="00D725FB">
        <w:rPr>
          <w:b/>
          <w:bCs/>
        </w:rPr>
        <w:t>Financial Records:</w:t>
      </w:r>
      <w:r w:rsidRPr="00D725FB">
        <w:t xml:space="preserve"> Keep accurate records of financial transactions, asset sales, and debt settlements.</w:t>
      </w:r>
    </w:p>
    <w:p w14:paraId="0E00700B" w14:textId="77777777" w:rsidR="00D725FB" w:rsidRPr="00D725FB" w:rsidRDefault="00D725FB" w:rsidP="00D725FB">
      <w:pPr>
        <w:numPr>
          <w:ilvl w:val="0"/>
          <w:numId w:val="11"/>
        </w:numPr>
      </w:pPr>
      <w:r w:rsidRPr="00D725FB">
        <w:rPr>
          <w:b/>
          <w:bCs/>
        </w:rPr>
        <w:t>Legal Documents:</w:t>
      </w:r>
      <w:r w:rsidRPr="00D725FB">
        <w:t xml:space="preserve"> Retain copies of board resolutions, liquidation reports, and regulatory filings.</w:t>
      </w:r>
    </w:p>
    <w:p w14:paraId="41D6FE9C" w14:textId="77777777" w:rsidR="00D725FB" w:rsidRPr="00D725FB" w:rsidRDefault="00D725FB" w:rsidP="00D725FB">
      <w:pPr>
        <w:rPr>
          <w:b/>
          <w:bCs/>
        </w:rPr>
      </w:pPr>
      <w:r w:rsidRPr="00D725FB">
        <w:rPr>
          <w:b/>
          <w:bCs/>
        </w:rPr>
        <w:t>7. Communication and Reflection</w:t>
      </w:r>
    </w:p>
    <w:p w14:paraId="6FF26B61" w14:textId="77777777" w:rsidR="00D725FB" w:rsidRPr="00D725FB" w:rsidRDefault="00D725FB" w:rsidP="00D725FB">
      <w:r w:rsidRPr="00D725FB">
        <w:rPr>
          <w:b/>
          <w:bCs/>
        </w:rPr>
        <w:t>7.1 Public Notice</w:t>
      </w:r>
    </w:p>
    <w:p w14:paraId="420E57BB" w14:textId="77777777" w:rsidR="00D725FB" w:rsidRPr="00D725FB" w:rsidRDefault="00D725FB" w:rsidP="00D725FB">
      <w:r w:rsidRPr="00D725FB">
        <w:t>Publish a public notice in newspapers and trade publications to inform creditors, suppliers, and other stakeholders about the company’s closure. This notice provides an opportunity for any claims against the company to be filed.</w:t>
      </w:r>
    </w:p>
    <w:p w14:paraId="3B488590" w14:textId="77777777" w:rsidR="00D725FB" w:rsidRPr="00D725FB" w:rsidRDefault="00D725FB" w:rsidP="00D725FB">
      <w:r w:rsidRPr="00D725FB">
        <w:rPr>
          <w:b/>
          <w:bCs/>
        </w:rPr>
        <w:t>7.2 Reflect on the Process</w:t>
      </w:r>
    </w:p>
    <w:p w14:paraId="6838BCFA" w14:textId="77777777" w:rsidR="00D725FB" w:rsidRPr="00D725FB" w:rsidRDefault="00D725FB" w:rsidP="00D725FB">
      <w:r w:rsidRPr="00D725FB">
        <w:t>Reflect on the closure experience and consider how it can inform future business ventures or career plans. Evaluate the reasons for closure, the effectiveness of the process, and any lessons learned that can guide future decision-making.</w:t>
      </w:r>
    </w:p>
    <w:p w14:paraId="63B6B097" w14:textId="77777777" w:rsidR="00D725FB" w:rsidRPr="00D725FB" w:rsidRDefault="00D725FB" w:rsidP="00D725FB">
      <w:pPr>
        <w:rPr>
          <w:b/>
          <w:bCs/>
        </w:rPr>
      </w:pPr>
      <w:r w:rsidRPr="00D725FB">
        <w:rPr>
          <w:b/>
          <w:bCs/>
        </w:rPr>
        <w:t>Conclusion</w:t>
      </w:r>
    </w:p>
    <w:p w14:paraId="72A16EAA" w14:textId="77777777" w:rsidR="00D725FB" w:rsidRPr="00D725FB" w:rsidRDefault="00D725FB" w:rsidP="00D725FB">
      <w:r w:rsidRPr="00D725FB">
        <w:t>Managing the closure of a company involves a structured approach to ensure compliance with all legal and regulatory requirements while minimizing negative impacts. By following the outlined procedures—assessing the closure decision, handling legal and financial matters, managing stakeholder relationships, and addressing post-closure obligations—you can navigate the process effectively. Although closing a business can be a challenging experience, it also provides an opportunity for reflection and future planning, setting the stage for new ventures and growth.</w:t>
      </w:r>
    </w:p>
    <w:p w14:paraId="15744727" w14:textId="77777777" w:rsidR="000C4C95" w:rsidRDefault="000C4C95"/>
    <w:sectPr w:rsidR="000C4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9AA"/>
    <w:multiLevelType w:val="multilevel"/>
    <w:tmpl w:val="DDBE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5C0F"/>
    <w:multiLevelType w:val="multilevel"/>
    <w:tmpl w:val="D3E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96FD0"/>
    <w:multiLevelType w:val="multilevel"/>
    <w:tmpl w:val="A68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E33D7"/>
    <w:multiLevelType w:val="multilevel"/>
    <w:tmpl w:val="FA7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73EEE"/>
    <w:multiLevelType w:val="multilevel"/>
    <w:tmpl w:val="FE7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5680B"/>
    <w:multiLevelType w:val="multilevel"/>
    <w:tmpl w:val="68A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F1D96"/>
    <w:multiLevelType w:val="multilevel"/>
    <w:tmpl w:val="87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8747E"/>
    <w:multiLevelType w:val="multilevel"/>
    <w:tmpl w:val="C2D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C45AF"/>
    <w:multiLevelType w:val="multilevel"/>
    <w:tmpl w:val="1B9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56D05"/>
    <w:multiLevelType w:val="multilevel"/>
    <w:tmpl w:val="5EB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8F41BF"/>
    <w:multiLevelType w:val="multilevel"/>
    <w:tmpl w:val="15DA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191064">
    <w:abstractNumId w:val="1"/>
  </w:num>
  <w:num w:numId="2" w16cid:durableId="584917099">
    <w:abstractNumId w:val="10"/>
  </w:num>
  <w:num w:numId="3" w16cid:durableId="747727412">
    <w:abstractNumId w:val="7"/>
  </w:num>
  <w:num w:numId="4" w16cid:durableId="3014974">
    <w:abstractNumId w:val="0"/>
  </w:num>
  <w:num w:numId="5" w16cid:durableId="921790851">
    <w:abstractNumId w:val="9"/>
  </w:num>
  <w:num w:numId="6" w16cid:durableId="924917949">
    <w:abstractNumId w:val="3"/>
  </w:num>
  <w:num w:numId="7" w16cid:durableId="1563716573">
    <w:abstractNumId w:val="4"/>
  </w:num>
  <w:num w:numId="8" w16cid:durableId="879129091">
    <w:abstractNumId w:val="5"/>
  </w:num>
  <w:num w:numId="9" w16cid:durableId="1781102638">
    <w:abstractNumId w:val="2"/>
  </w:num>
  <w:num w:numId="10" w16cid:durableId="1940746783">
    <w:abstractNumId w:val="6"/>
  </w:num>
  <w:num w:numId="11" w16cid:durableId="903224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FB"/>
    <w:rsid w:val="000C4C95"/>
    <w:rsid w:val="00B84385"/>
    <w:rsid w:val="00D725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C71E"/>
  <w15:chartTrackingRefBased/>
  <w15:docId w15:val="{7D419172-2A9F-4D30-9AE8-DD2DDF81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292368">
      <w:bodyDiv w:val="1"/>
      <w:marLeft w:val="0"/>
      <w:marRight w:val="0"/>
      <w:marTop w:val="0"/>
      <w:marBottom w:val="0"/>
      <w:divBdr>
        <w:top w:val="none" w:sz="0" w:space="0" w:color="auto"/>
        <w:left w:val="none" w:sz="0" w:space="0" w:color="auto"/>
        <w:bottom w:val="none" w:sz="0" w:space="0" w:color="auto"/>
        <w:right w:val="none" w:sz="0" w:space="0" w:color="auto"/>
      </w:divBdr>
      <w:divsChild>
        <w:div w:id="577831264">
          <w:marLeft w:val="0"/>
          <w:marRight w:val="0"/>
          <w:marTop w:val="0"/>
          <w:marBottom w:val="0"/>
          <w:divBdr>
            <w:top w:val="none" w:sz="0" w:space="0" w:color="auto"/>
            <w:left w:val="none" w:sz="0" w:space="0" w:color="auto"/>
            <w:bottom w:val="none" w:sz="0" w:space="0" w:color="auto"/>
            <w:right w:val="none" w:sz="0" w:space="0" w:color="auto"/>
          </w:divBdr>
          <w:divsChild>
            <w:div w:id="580333956">
              <w:marLeft w:val="0"/>
              <w:marRight w:val="0"/>
              <w:marTop w:val="0"/>
              <w:marBottom w:val="0"/>
              <w:divBdr>
                <w:top w:val="none" w:sz="0" w:space="0" w:color="auto"/>
                <w:left w:val="none" w:sz="0" w:space="0" w:color="auto"/>
                <w:bottom w:val="none" w:sz="0" w:space="0" w:color="auto"/>
                <w:right w:val="none" w:sz="0" w:space="0" w:color="auto"/>
              </w:divBdr>
              <w:divsChild>
                <w:div w:id="123157863">
                  <w:marLeft w:val="0"/>
                  <w:marRight w:val="0"/>
                  <w:marTop w:val="0"/>
                  <w:marBottom w:val="0"/>
                  <w:divBdr>
                    <w:top w:val="none" w:sz="0" w:space="0" w:color="auto"/>
                    <w:left w:val="none" w:sz="0" w:space="0" w:color="auto"/>
                    <w:bottom w:val="none" w:sz="0" w:space="0" w:color="auto"/>
                    <w:right w:val="none" w:sz="0" w:space="0" w:color="auto"/>
                  </w:divBdr>
                  <w:divsChild>
                    <w:div w:id="1940596769">
                      <w:marLeft w:val="0"/>
                      <w:marRight w:val="0"/>
                      <w:marTop w:val="0"/>
                      <w:marBottom w:val="0"/>
                      <w:divBdr>
                        <w:top w:val="none" w:sz="0" w:space="0" w:color="auto"/>
                        <w:left w:val="none" w:sz="0" w:space="0" w:color="auto"/>
                        <w:bottom w:val="none" w:sz="0" w:space="0" w:color="auto"/>
                        <w:right w:val="none" w:sz="0" w:space="0" w:color="auto"/>
                      </w:divBdr>
                      <w:divsChild>
                        <w:div w:id="1070151854">
                          <w:marLeft w:val="0"/>
                          <w:marRight w:val="0"/>
                          <w:marTop w:val="0"/>
                          <w:marBottom w:val="0"/>
                          <w:divBdr>
                            <w:top w:val="none" w:sz="0" w:space="0" w:color="auto"/>
                            <w:left w:val="none" w:sz="0" w:space="0" w:color="auto"/>
                            <w:bottom w:val="none" w:sz="0" w:space="0" w:color="auto"/>
                            <w:right w:val="none" w:sz="0" w:space="0" w:color="auto"/>
                          </w:divBdr>
                          <w:divsChild>
                            <w:div w:id="1036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273033">
      <w:bodyDiv w:val="1"/>
      <w:marLeft w:val="0"/>
      <w:marRight w:val="0"/>
      <w:marTop w:val="0"/>
      <w:marBottom w:val="0"/>
      <w:divBdr>
        <w:top w:val="none" w:sz="0" w:space="0" w:color="auto"/>
        <w:left w:val="none" w:sz="0" w:space="0" w:color="auto"/>
        <w:bottom w:val="none" w:sz="0" w:space="0" w:color="auto"/>
        <w:right w:val="none" w:sz="0" w:space="0" w:color="auto"/>
      </w:divBdr>
      <w:divsChild>
        <w:div w:id="634945214">
          <w:marLeft w:val="0"/>
          <w:marRight w:val="0"/>
          <w:marTop w:val="0"/>
          <w:marBottom w:val="0"/>
          <w:divBdr>
            <w:top w:val="none" w:sz="0" w:space="0" w:color="auto"/>
            <w:left w:val="none" w:sz="0" w:space="0" w:color="auto"/>
            <w:bottom w:val="none" w:sz="0" w:space="0" w:color="auto"/>
            <w:right w:val="none" w:sz="0" w:space="0" w:color="auto"/>
          </w:divBdr>
          <w:divsChild>
            <w:div w:id="455833793">
              <w:marLeft w:val="0"/>
              <w:marRight w:val="0"/>
              <w:marTop w:val="0"/>
              <w:marBottom w:val="0"/>
              <w:divBdr>
                <w:top w:val="none" w:sz="0" w:space="0" w:color="auto"/>
                <w:left w:val="none" w:sz="0" w:space="0" w:color="auto"/>
                <w:bottom w:val="none" w:sz="0" w:space="0" w:color="auto"/>
                <w:right w:val="none" w:sz="0" w:space="0" w:color="auto"/>
              </w:divBdr>
              <w:divsChild>
                <w:div w:id="1257246548">
                  <w:marLeft w:val="0"/>
                  <w:marRight w:val="0"/>
                  <w:marTop w:val="0"/>
                  <w:marBottom w:val="0"/>
                  <w:divBdr>
                    <w:top w:val="none" w:sz="0" w:space="0" w:color="auto"/>
                    <w:left w:val="none" w:sz="0" w:space="0" w:color="auto"/>
                    <w:bottom w:val="none" w:sz="0" w:space="0" w:color="auto"/>
                    <w:right w:val="none" w:sz="0" w:space="0" w:color="auto"/>
                  </w:divBdr>
                  <w:divsChild>
                    <w:div w:id="1207138351">
                      <w:marLeft w:val="0"/>
                      <w:marRight w:val="0"/>
                      <w:marTop w:val="0"/>
                      <w:marBottom w:val="0"/>
                      <w:divBdr>
                        <w:top w:val="none" w:sz="0" w:space="0" w:color="auto"/>
                        <w:left w:val="none" w:sz="0" w:space="0" w:color="auto"/>
                        <w:bottom w:val="none" w:sz="0" w:space="0" w:color="auto"/>
                        <w:right w:val="none" w:sz="0" w:space="0" w:color="auto"/>
                      </w:divBdr>
                      <w:divsChild>
                        <w:div w:id="440343089">
                          <w:marLeft w:val="0"/>
                          <w:marRight w:val="0"/>
                          <w:marTop w:val="0"/>
                          <w:marBottom w:val="0"/>
                          <w:divBdr>
                            <w:top w:val="none" w:sz="0" w:space="0" w:color="auto"/>
                            <w:left w:val="none" w:sz="0" w:space="0" w:color="auto"/>
                            <w:bottom w:val="none" w:sz="0" w:space="0" w:color="auto"/>
                            <w:right w:val="none" w:sz="0" w:space="0" w:color="auto"/>
                          </w:divBdr>
                          <w:divsChild>
                            <w:div w:id="20179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Nishu Kumari</dc:creator>
  <cp:keywords/>
  <dc:description/>
  <cp:lastModifiedBy>Nishu Kumari</cp:lastModifiedBy>
  <cp:revision>1</cp:revision>
  <dcterms:created xsi:type="dcterms:W3CDTF">2024-07-31T05:12:00Z</dcterms:created>
  <dcterms:modified xsi:type="dcterms:W3CDTF">2024-07-31T05:12:00Z</dcterms:modified>
</cp:coreProperties>
</file>